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76" w:rsidRDefault="002F63D1">
      <w:pPr>
        <w:rPr>
          <w:sz w:val="22"/>
        </w:rPr>
      </w:pPr>
      <w:r>
        <w:rPr>
          <w:noProof/>
          <w:sz w:val="2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-91440</wp:posOffset>
            </wp:positionV>
            <wp:extent cx="1590675" cy="786130"/>
            <wp:effectExtent l="0" t="0" r="9525" b="0"/>
            <wp:wrapSquare wrapText="bothSides"/>
            <wp:docPr id="1" name="Picture 1" descr="C:\Users\leslie.marshall\AppData\Local\Microsoft\Windows\Temporary Internet Files\Content.Outlook\0GK3WFRU\cedp black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.marshall\AppData\Local\Microsoft\Windows\Temporary Internet Files\Content.Outlook\0GK3WFRU\cedp black 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3D1" w:rsidRDefault="002F63D1">
      <w:pPr>
        <w:rPr>
          <w:b/>
          <w:bCs/>
          <w:sz w:val="23"/>
          <w:szCs w:val="23"/>
        </w:rPr>
      </w:pPr>
    </w:p>
    <w:p w:rsidR="002F63D1" w:rsidRDefault="002F63D1">
      <w:pPr>
        <w:rPr>
          <w:b/>
          <w:bCs/>
          <w:sz w:val="23"/>
          <w:szCs w:val="23"/>
        </w:rPr>
      </w:pPr>
    </w:p>
    <w:p w:rsidR="002F63D1" w:rsidRDefault="002F63D1">
      <w:pPr>
        <w:rPr>
          <w:b/>
          <w:bCs/>
          <w:sz w:val="23"/>
          <w:szCs w:val="23"/>
        </w:rPr>
      </w:pPr>
    </w:p>
    <w:p w:rsidR="002F63D1" w:rsidRDefault="002F63D1">
      <w:pPr>
        <w:rPr>
          <w:b/>
          <w:bCs/>
          <w:sz w:val="23"/>
          <w:szCs w:val="23"/>
        </w:rPr>
      </w:pPr>
    </w:p>
    <w:p w:rsidR="002F63D1" w:rsidRDefault="002F63D1">
      <w:pPr>
        <w:rPr>
          <w:b/>
          <w:bCs/>
          <w:sz w:val="23"/>
          <w:szCs w:val="23"/>
        </w:rPr>
      </w:pPr>
    </w:p>
    <w:p w:rsidR="00557E76" w:rsidRPr="002F63D1" w:rsidRDefault="001B3BC7">
      <w:pPr>
        <w:rPr>
          <w:sz w:val="28"/>
        </w:rPr>
      </w:pPr>
      <w:r w:rsidRPr="002F63D1">
        <w:rPr>
          <w:b/>
          <w:bCs/>
          <w:sz w:val="28"/>
          <w:szCs w:val="23"/>
        </w:rPr>
        <w:t>Matching Assessment Methods to Learning Outcomes –Leslie Marshall</w:t>
      </w:r>
    </w:p>
    <w:p w:rsidR="001B3BC7" w:rsidRDefault="001B3BC7">
      <w:pPr>
        <w:rPr>
          <w:sz w:val="22"/>
        </w:rPr>
      </w:pPr>
    </w:p>
    <w:p w:rsidR="002F63D1" w:rsidRPr="002F63D1" w:rsidRDefault="002F63D1">
      <w:pPr>
        <w:rPr>
          <w:b/>
        </w:rPr>
      </w:pPr>
      <w:r w:rsidRPr="002F63D1">
        <w:rPr>
          <w:b/>
        </w:rPr>
        <w:t>Workshop Description</w:t>
      </w:r>
      <w:r>
        <w:rPr>
          <w:b/>
        </w:rPr>
        <w:t>:</w:t>
      </w:r>
    </w:p>
    <w:p w:rsidR="002F63D1" w:rsidRPr="007361A1" w:rsidRDefault="007361A1">
      <w:pPr>
        <w:rPr>
          <w:rFonts w:asciiTheme="minorHAnsi" w:hAnsiTheme="minorHAnsi"/>
          <w:szCs w:val="24"/>
        </w:rPr>
      </w:pPr>
      <w:r w:rsidRPr="007361A1">
        <w:rPr>
          <w:rFonts w:asciiTheme="minorHAnsi" w:hAnsiTheme="minorHAnsi"/>
          <w:szCs w:val="24"/>
        </w:rPr>
        <w:t xml:space="preserve">Are you seeing the level of student performance you expect on your assessment activities? If not, perhaps the solution can be found in integrated course development. This presentation/workshop explores Fink’s (2003) concept of integrated course design and presents ideas and tools to ensure assessment is directly connected to learning outcomes and course activities. Moving assessments from “content-based” to “outcome-based” is a key focus. In the process, participants examine fundamental principles and beliefs about assessment, including the concept of authentic assessment, and how those principles and concepts play into </w:t>
      </w:r>
      <w:bookmarkStart w:id="0" w:name="_GoBack"/>
      <w:bookmarkEnd w:id="0"/>
      <w:r w:rsidRPr="007361A1">
        <w:rPr>
          <w:rFonts w:asciiTheme="minorHAnsi" w:hAnsiTheme="minorHAnsi"/>
          <w:szCs w:val="24"/>
        </w:rPr>
        <w:t>integrated course development.</w:t>
      </w:r>
    </w:p>
    <w:p w:rsidR="002F63D1" w:rsidRDefault="002F63D1">
      <w:pPr>
        <w:rPr>
          <w:b/>
          <w:szCs w:val="24"/>
        </w:rPr>
      </w:pPr>
    </w:p>
    <w:p w:rsidR="00077886" w:rsidRDefault="00077886">
      <w:pPr>
        <w:rPr>
          <w:b/>
          <w:szCs w:val="24"/>
        </w:rPr>
      </w:pPr>
      <w:r>
        <w:rPr>
          <w:b/>
          <w:szCs w:val="24"/>
        </w:rPr>
        <w:t>Learning Outcomes</w:t>
      </w:r>
    </w:p>
    <w:p w:rsidR="007361A1" w:rsidRDefault="007361A1">
      <w:pPr>
        <w:rPr>
          <w:rFonts w:asciiTheme="minorHAnsi" w:hAnsiTheme="minorHAnsi"/>
          <w:szCs w:val="24"/>
        </w:rPr>
      </w:pPr>
      <w:r>
        <w:rPr>
          <w:b/>
          <w:szCs w:val="24"/>
        </w:rPr>
        <w:tab/>
      </w:r>
      <w:r w:rsidRPr="007361A1">
        <w:rPr>
          <w:rFonts w:asciiTheme="minorHAnsi" w:hAnsiTheme="minorHAnsi"/>
          <w:szCs w:val="24"/>
        </w:rPr>
        <w:t xml:space="preserve">Outline Integrated Course Design concepts </w:t>
      </w:r>
    </w:p>
    <w:p w:rsidR="007361A1" w:rsidRPr="007361A1" w:rsidRDefault="007361A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Utilize ICD in course development</w:t>
      </w:r>
    </w:p>
    <w:p w:rsidR="00077886" w:rsidRPr="00077886" w:rsidRDefault="00077886">
      <w:pPr>
        <w:rPr>
          <w:szCs w:val="24"/>
        </w:rPr>
      </w:pPr>
    </w:p>
    <w:p w:rsidR="001B3BC7" w:rsidRDefault="002F63D1">
      <w:pPr>
        <w:rPr>
          <w:szCs w:val="24"/>
        </w:rPr>
      </w:pPr>
      <w:r w:rsidRPr="002F63D1">
        <w:rPr>
          <w:b/>
          <w:szCs w:val="24"/>
        </w:rPr>
        <w:t>Facilitator</w:t>
      </w:r>
      <w:r>
        <w:rPr>
          <w:b/>
          <w:szCs w:val="24"/>
        </w:rPr>
        <w:t xml:space="preserve">: </w:t>
      </w:r>
      <w:r>
        <w:rPr>
          <w:szCs w:val="24"/>
        </w:rPr>
        <w:t>Leslie Marshall</w:t>
      </w:r>
    </w:p>
    <w:p w:rsidR="002F63D1" w:rsidRPr="002F63D1" w:rsidRDefault="002F63D1">
      <w:pPr>
        <w:rPr>
          <w:szCs w:val="24"/>
        </w:rPr>
      </w:pPr>
      <w:r>
        <w:rPr>
          <w:szCs w:val="24"/>
        </w:rPr>
        <w:t>For more information</w:t>
      </w:r>
      <w:r w:rsidR="0065009E">
        <w:rPr>
          <w:szCs w:val="24"/>
        </w:rPr>
        <w:t>: leslie.marshall@mohawkcollege.ca</w:t>
      </w:r>
      <w:r>
        <w:rPr>
          <w:szCs w:val="24"/>
        </w:rPr>
        <w:t xml:space="preserve"> </w:t>
      </w:r>
    </w:p>
    <w:p w:rsidR="0065009E" w:rsidRPr="002F63D1" w:rsidRDefault="0065009E">
      <w:pPr>
        <w:rPr>
          <w:szCs w:val="24"/>
        </w:rPr>
      </w:pPr>
    </w:p>
    <w:p w:rsidR="001B3BC7" w:rsidRDefault="0065009E">
      <w:pPr>
        <w:rPr>
          <w:szCs w:val="24"/>
        </w:rPr>
      </w:pPr>
      <w:r>
        <w:rPr>
          <w:b/>
          <w:szCs w:val="24"/>
        </w:rPr>
        <w:t xml:space="preserve">Suggested </w:t>
      </w:r>
      <w:r w:rsidR="002F63D1" w:rsidRPr="002F63D1">
        <w:rPr>
          <w:b/>
          <w:szCs w:val="24"/>
        </w:rPr>
        <w:t>Resources</w:t>
      </w:r>
      <w:r w:rsidR="002F63D1">
        <w:rPr>
          <w:szCs w:val="24"/>
        </w:rPr>
        <w:t>:</w:t>
      </w:r>
      <w:r w:rsidR="002F63D1" w:rsidRPr="002F63D1">
        <w:rPr>
          <w:szCs w:val="24"/>
        </w:rPr>
        <w:t xml:space="preserve"> </w:t>
      </w:r>
    </w:p>
    <w:p w:rsidR="00027810" w:rsidRDefault="00027810" w:rsidP="00027810">
      <w:pPr>
        <w:pStyle w:val="NormalWeb"/>
        <w:spacing w:before="72"/>
        <w:ind w:left="734" w:hanging="547"/>
        <w:rPr>
          <w:rFonts w:asciiTheme="minorHAnsi" w:eastAsia="+mn-ea" w:hAnsiTheme="minorHAnsi" w:cs="+mn-cs"/>
          <w:color w:val="564B3C"/>
          <w:kern w:val="24"/>
          <w:lang w:val="en-US"/>
        </w:rPr>
      </w:pPr>
      <w:r>
        <w:rPr>
          <w:rFonts w:asciiTheme="minorHAnsi" w:eastAsia="+mn-ea" w:hAnsiTheme="minorHAnsi" w:cs="+mn-cs"/>
          <w:color w:val="564B3C"/>
          <w:kern w:val="24"/>
          <w:lang w:val="en-US"/>
        </w:rPr>
        <w:t xml:space="preserve">Fink &amp; Associates: </w:t>
      </w:r>
      <w:r w:rsidRPr="00027810">
        <w:rPr>
          <w:rFonts w:asciiTheme="minorHAnsi" w:eastAsia="+mn-ea" w:hAnsiTheme="minorHAnsi" w:cs="+mn-cs"/>
          <w:i/>
          <w:color w:val="564B3C"/>
          <w:kern w:val="24"/>
          <w:lang w:val="en-US"/>
        </w:rPr>
        <w:t>A Self-Directed Guide to</w:t>
      </w:r>
      <w:r w:rsidRPr="00027810">
        <w:rPr>
          <w:rFonts w:asciiTheme="minorHAnsi" w:eastAsia="+mn-ea" w:hAnsiTheme="minorHAnsi" w:cs="+mn-cs"/>
          <w:i/>
          <w:color w:val="564B3C"/>
          <w:kern w:val="24"/>
          <w:lang w:val="en-US"/>
        </w:rPr>
        <w:t xml:space="preserve"> </w:t>
      </w:r>
      <w:r w:rsidRPr="00027810">
        <w:rPr>
          <w:rFonts w:asciiTheme="minorHAnsi" w:eastAsia="+mn-ea" w:hAnsiTheme="minorHAnsi" w:cs="+mn-cs"/>
          <w:i/>
          <w:color w:val="564B3C"/>
          <w:kern w:val="24"/>
          <w:lang w:val="en-US"/>
        </w:rPr>
        <w:t xml:space="preserve">Designing Courses for Significant </w:t>
      </w:r>
      <w:proofErr w:type="gramStart"/>
      <w:r w:rsidRPr="00027810">
        <w:rPr>
          <w:rFonts w:asciiTheme="minorHAnsi" w:eastAsia="+mn-ea" w:hAnsiTheme="minorHAnsi" w:cs="+mn-cs"/>
          <w:i/>
          <w:color w:val="564B3C"/>
          <w:kern w:val="24"/>
          <w:lang w:val="en-US"/>
        </w:rPr>
        <w:t>Learning</w:t>
      </w:r>
      <w:proofErr w:type="gramEnd"/>
      <w:r w:rsidRPr="00027810">
        <w:rPr>
          <w:rFonts w:asciiTheme="minorHAnsi" w:eastAsia="+mn-ea" w:hAnsiTheme="minorHAnsi" w:cs="+mn-cs"/>
          <w:i/>
          <w:color w:val="564B3C"/>
          <w:kern w:val="24"/>
          <w:lang w:val="en-US"/>
        </w:rPr>
        <w:t xml:space="preserve"> </w:t>
      </w:r>
      <w:r w:rsidRPr="00027810">
        <w:rPr>
          <w:rFonts w:asciiTheme="minorHAnsi" w:eastAsia="+mn-ea" w:hAnsiTheme="minorHAnsi" w:cs="+mn-cs"/>
          <w:i/>
          <w:color w:val="564B3C"/>
          <w:kern w:val="24"/>
          <w:lang w:val="en-US"/>
        </w:rPr>
        <w:cr/>
      </w:r>
      <w:r>
        <w:rPr>
          <w:rFonts w:asciiTheme="minorHAnsi" w:eastAsia="+mn-ea" w:hAnsiTheme="minorHAnsi" w:cs="+mn-cs"/>
          <w:color w:val="564B3C"/>
          <w:kern w:val="24"/>
          <w:lang w:val="en-US"/>
        </w:rPr>
        <w:t xml:space="preserve"> </w:t>
      </w:r>
      <w:hyperlink r:id="rId6" w:history="1">
        <w:r w:rsidRPr="00872808">
          <w:rPr>
            <w:rStyle w:val="Hyperlink"/>
            <w:rFonts w:asciiTheme="minorHAnsi" w:eastAsia="+mn-ea" w:hAnsiTheme="minorHAnsi" w:cs="+mn-cs"/>
            <w:kern w:val="24"/>
            <w:lang w:val="en-US"/>
          </w:rPr>
          <w:t>http://www.deefinkandassociates.com/GuidetoCourseDesignAug05.pdf</w:t>
        </w:r>
      </w:hyperlink>
    </w:p>
    <w:p w:rsidR="007361A1" w:rsidRPr="009C294A" w:rsidRDefault="007361A1" w:rsidP="007361A1">
      <w:pPr>
        <w:pStyle w:val="NormalWeb"/>
        <w:spacing w:before="72" w:beforeAutospacing="0" w:after="0" w:afterAutospacing="0"/>
        <w:ind w:left="734" w:hanging="547"/>
        <w:rPr>
          <w:rFonts w:asciiTheme="minorHAnsi" w:hAnsiTheme="minorHAnsi"/>
          <w:sz w:val="20"/>
        </w:rPr>
      </w:pPr>
      <w:r w:rsidRPr="009C294A">
        <w:rPr>
          <w:rFonts w:asciiTheme="minorHAnsi" w:eastAsia="+mn-ea" w:hAnsiTheme="minorHAnsi" w:cs="+mn-cs"/>
          <w:color w:val="564B3C"/>
          <w:kern w:val="24"/>
          <w:lang w:val="en-US"/>
        </w:rPr>
        <w:t xml:space="preserve">Beckett, D., </w:t>
      </w:r>
      <w:proofErr w:type="spellStart"/>
      <w:r w:rsidRPr="009C294A">
        <w:rPr>
          <w:rFonts w:asciiTheme="minorHAnsi" w:eastAsia="+mn-ea" w:hAnsiTheme="minorHAnsi" w:cs="+mn-cs"/>
          <w:color w:val="564B3C"/>
          <w:kern w:val="24"/>
          <w:lang w:val="en-US"/>
        </w:rPr>
        <w:t>Volante</w:t>
      </w:r>
      <w:proofErr w:type="spellEnd"/>
      <w:r w:rsidRPr="009C294A">
        <w:rPr>
          <w:rFonts w:asciiTheme="minorHAnsi" w:eastAsia="+mn-ea" w:hAnsiTheme="minorHAnsi" w:cs="+mn-cs"/>
          <w:color w:val="564B3C"/>
          <w:kern w:val="24"/>
          <w:lang w:val="en-US"/>
        </w:rPr>
        <w:t>, L., Drake, S. (</w:t>
      </w:r>
      <w:proofErr w:type="spellStart"/>
      <w:r w:rsidRPr="009C294A">
        <w:rPr>
          <w:rFonts w:asciiTheme="minorHAnsi" w:eastAsia="+mn-ea" w:hAnsiTheme="minorHAnsi" w:cs="+mn-cs"/>
          <w:color w:val="564B3C"/>
          <w:kern w:val="24"/>
          <w:lang w:val="en-US"/>
        </w:rPr>
        <w:t>n.d.</w:t>
      </w:r>
      <w:proofErr w:type="spellEnd"/>
      <w:r w:rsidRPr="009C294A">
        <w:rPr>
          <w:rFonts w:asciiTheme="minorHAnsi" w:eastAsia="+mn-ea" w:hAnsiTheme="minorHAnsi" w:cs="+mn-cs"/>
          <w:color w:val="564B3C"/>
          <w:kern w:val="24"/>
          <w:lang w:val="en-US"/>
        </w:rPr>
        <w:t>). Formative Assessment: Bridging the Research –</w:t>
      </w:r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 xml:space="preserve"> Practice Divide. </w:t>
      </w:r>
      <w:r w:rsidRPr="009C294A">
        <w:rPr>
          <w:rFonts w:asciiTheme="minorHAnsi" w:eastAsia="+mn-ea" w:hAnsiTheme="minorHAnsi" w:cs="+mn-cs"/>
          <w:i/>
          <w:iCs/>
          <w:color w:val="564B3C"/>
          <w:kern w:val="24"/>
          <w:szCs w:val="30"/>
          <w:lang w:val="en-US"/>
        </w:rPr>
        <w:t xml:space="preserve">The Canadian Education Association. </w:t>
      </w:r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 xml:space="preserve">Retrieved December 12, 2012 from </w:t>
      </w:r>
      <w:hyperlink r:id="rId7" w:history="1">
        <w:r w:rsidRPr="009C294A">
          <w:rPr>
            <w:rStyle w:val="Hyperlink"/>
            <w:rFonts w:asciiTheme="minorHAnsi" w:eastAsia="+mn-ea" w:hAnsiTheme="minorHAnsi" w:cs="+mn-cs"/>
            <w:color w:val="564B3C"/>
            <w:kern w:val="24"/>
            <w:szCs w:val="30"/>
            <w:lang w:val="en-US"/>
          </w:rPr>
          <w:t>http://www.cea-ace.ca/education-canada/article/formative-assessment-bridging-research-practice-divide</w:t>
        </w:r>
      </w:hyperlink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 xml:space="preserve"> </w:t>
      </w:r>
    </w:p>
    <w:p w:rsidR="007361A1" w:rsidRPr="009C294A" w:rsidRDefault="007361A1" w:rsidP="007361A1">
      <w:pPr>
        <w:pStyle w:val="NormalWeb"/>
        <w:spacing w:before="72" w:beforeAutospacing="0" w:after="0" w:afterAutospacing="0"/>
        <w:ind w:left="720" w:hanging="547"/>
        <w:rPr>
          <w:rFonts w:asciiTheme="minorHAnsi" w:hAnsiTheme="minorHAnsi"/>
          <w:sz w:val="20"/>
        </w:rPr>
      </w:pPr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 xml:space="preserve">Banta T. W., Lund, J.P., Black, K.E., </w:t>
      </w:r>
      <w:proofErr w:type="spellStart"/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>Oblander</w:t>
      </w:r>
      <w:proofErr w:type="spellEnd"/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>, F.W. (1996) </w:t>
      </w:r>
      <w:r w:rsidRPr="009C294A">
        <w:rPr>
          <w:rFonts w:asciiTheme="minorHAnsi" w:eastAsia="+mn-ea" w:hAnsiTheme="minorHAnsi" w:cs="+mn-cs"/>
          <w:i/>
          <w:iCs/>
          <w:color w:val="564B3C"/>
          <w:kern w:val="24"/>
          <w:szCs w:val="30"/>
          <w:lang w:val="en-US"/>
        </w:rPr>
        <w:t>Assessment in Practice: Putting Principles to Work on College Campuses</w:t>
      </w:r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 xml:space="preserve">. San Francisco: </w:t>
      </w:r>
      <w:proofErr w:type="spellStart"/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>Jossey</w:t>
      </w:r>
      <w:proofErr w:type="spellEnd"/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>-Bass.</w:t>
      </w:r>
    </w:p>
    <w:p w:rsidR="007361A1" w:rsidRPr="009C294A" w:rsidRDefault="007361A1" w:rsidP="007361A1">
      <w:pPr>
        <w:pStyle w:val="NormalWeb"/>
        <w:spacing w:before="72" w:beforeAutospacing="0" w:after="0" w:afterAutospacing="0"/>
        <w:ind w:left="720" w:hanging="547"/>
        <w:rPr>
          <w:rFonts w:asciiTheme="minorHAnsi" w:hAnsiTheme="minorHAnsi"/>
          <w:sz w:val="20"/>
        </w:rPr>
      </w:pPr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 xml:space="preserve">Fink, D.L. (2003). </w:t>
      </w:r>
      <w:r w:rsidRPr="009C294A">
        <w:rPr>
          <w:rFonts w:asciiTheme="minorHAnsi" w:eastAsia="+mn-ea" w:hAnsiTheme="minorHAnsi" w:cs="+mn-cs"/>
          <w:i/>
          <w:iCs/>
          <w:color w:val="564B3C"/>
          <w:kern w:val="24"/>
          <w:szCs w:val="30"/>
          <w:lang w:val="en-US"/>
        </w:rPr>
        <w:t>Creating Significant Learning Experiences: An Integrated Approach to Designing College Courses.</w:t>
      </w:r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 xml:space="preserve"> San Francisco: </w:t>
      </w:r>
      <w:proofErr w:type="spellStart"/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>Jossey</w:t>
      </w:r>
      <w:proofErr w:type="spellEnd"/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>-Bass.</w:t>
      </w:r>
    </w:p>
    <w:p w:rsidR="007361A1" w:rsidRPr="009C294A" w:rsidRDefault="007361A1" w:rsidP="007361A1">
      <w:pPr>
        <w:pStyle w:val="NormalWeb"/>
        <w:spacing w:before="72" w:beforeAutospacing="0" w:after="0" w:afterAutospacing="0"/>
        <w:ind w:left="720" w:hanging="547"/>
        <w:rPr>
          <w:rFonts w:asciiTheme="minorHAnsi" w:hAnsiTheme="minorHAnsi"/>
          <w:sz w:val="20"/>
        </w:rPr>
      </w:pPr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 xml:space="preserve">Incorporating and Documenting Effective Assessment. </w:t>
      </w:r>
      <w:r w:rsidRPr="009C294A">
        <w:rPr>
          <w:rFonts w:asciiTheme="minorHAnsi" w:eastAsia="+mn-ea" w:hAnsiTheme="minorHAnsi" w:cs="+mn-cs"/>
          <w:i/>
          <w:iCs/>
          <w:color w:val="564B3C"/>
          <w:kern w:val="24"/>
          <w:szCs w:val="30"/>
          <w:lang w:val="en-US"/>
        </w:rPr>
        <w:t>Park University.</w:t>
      </w:r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 xml:space="preserve"> Retrieved January 11, 2012 from </w:t>
      </w:r>
      <w:hyperlink r:id="rId8" w:history="1">
        <w:r w:rsidRPr="009C294A">
          <w:rPr>
            <w:rStyle w:val="Hyperlink"/>
            <w:rFonts w:asciiTheme="minorHAnsi" w:eastAsia="+mn-ea" w:hAnsiTheme="minorHAnsi" w:cs="+mn-cs"/>
            <w:color w:val="564B3C"/>
            <w:kern w:val="24"/>
            <w:szCs w:val="30"/>
            <w:lang w:val="en-US"/>
          </w:rPr>
          <w:t>http://www.park.edu/cetl/quicktips/effectiveassess.html</w:t>
        </w:r>
      </w:hyperlink>
    </w:p>
    <w:p w:rsidR="007361A1" w:rsidRPr="009C294A" w:rsidRDefault="007361A1" w:rsidP="007361A1">
      <w:pPr>
        <w:pStyle w:val="NormalWeb"/>
        <w:spacing w:before="72" w:beforeAutospacing="0" w:after="0" w:afterAutospacing="0"/>
        <w:ind w:left="720" w:hanging="547"/>
        <w:rPr>
          <w:rFonts w:asciiTheme="minorHAnsi" w:hAnsiTheme="minorHAnsi"/>
          <w:sz w:val="20"/>
        </w:rPr>
      </w:pPr>
      <w:proofErr w:type="spellStart"/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>Stiehl</w:t>
      </w:r>
      <w:proofErr w:type="spellEnd"/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 xml:space="preserve">, R. and </w:t>
      </w:r>
      <w:proofErr w:type="spellStart"/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>Lewchuk</w:t>
      </w:r>
      <w:proofErr w:type="spellEnd"/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 xml:space="preserve">, L. (2008). </w:t>
      </w:r>
      <w:r w:rsidRPr="009C294A">
        <w:rPr>
          <w:rFonts w:asciiTheme="minorHAnsi" w:eastAsia="+mn-ea" w:hAnsiTheme="minorHAnsi" w:cs="+mn-cs"/>
          <w:i/>
          <w:iCs/>
          <w:color w:val="564B3C"/>
          <w:kern w:val="24"/>
          <w:szCs w:val="30"/>
          <w:lang w:val="en-US"/>
        </w:rPr>
        <w:t>The Assessment Primer: Creating a Flow of Learning Evidence</w:t>
      </w:r>
      <w:r w:rsidRPr="009C294A">
        <w:rPr>
          <w:rFonts w:asciiTheme="minorHAnsi" w:eastAsia="+mn-ea" w:hAnsiTheme="minorHAnsi" w:cs="+mn-cs"/>
          <w:color w:val="564B3C"/>
          <w:kern w:val="24"/>
          <w:szCs w:val="30"/>
          <w:lang w:val="en-US"/>
        </w:rPr>
        <w:t>. Corvallis, Oregon: The Learning Organization.</w:t>
      </w:r>
    </w:p>
    <w:p w:rsidR="007361A1" w:rsidRPr="009C294A" w:rsidRDefault="007361A1" w:rsidP="007361A1">
      <w:pPr>
        <w:rPr>
          <w:rFonts w:asciiTheme="minorHAnsi" w:hAnsiTheme="minorHAnsi"/>
          <w:sz w:val="18"/>
        </w:rPr>
      </w:pPr>
    </w:p>
    <w:p w:rsidR="007361A1" w:rsidRPr="002F63D1" w:rsidRDefault="007361A1">
      <w:pPr>
        <w:rPr>
          <w:szCs w:val="24"/>
        </w:rPr>
      </w:pPr>
    </w:p>
    <w:sectPr w:rsidR="007361A1" w:rsidRPr="002F6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56B5"/>
    <w:multiLevelType w:val="hybridMultilevel"/>
    <w:tmpl w:val="6A08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76"/>
    <w:rsid w:val="00027810"/>
    <w:rsid w:val="00077886"/>
    <w:rsid w:val="000F116F"/>
    <w:rsid w:val="001B3BC7"/>
    <w:rsid w:val="002F63D1"/>
    <w:rsid w:val="00557E76"/>
    <w:rsid w:val="005E1435"/>
    <w:rsid w:val="006348D8"/>
    <w:rsid w:val="0065009E"/>
    <w:rsid w:val="007361A1"/>
    <w:rsid w:val="0076293A"/>
    <w:rsid w:val="00A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6EF78-EDFA-4DF4-9039-4C9D727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8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4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8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1A1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.edu/cetl/quicktips/effectiveasse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a-ace.ca/education-canada/article/formative-assessment-bridging-research-practice-div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efinkandassociates.com/GuidetoCourseDesignAug05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Leslie Marshall</cp:lastModifiedBy>
  <cp:revision>4</cp:revision>
  <dcterms:created xsi:type="dcterms:W3CDTF">2014-05-24T11:51:00Z</dcterms:created>
  <dcterms:modified xsi:type="dcterms:W3CDTF">2014-05-25T20:43:00Z</dcterms:modified>
</cp:coreProperties>
</file>